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Приложение 11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К решению Совета Кемского муниципального округа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на 2026 годи на плановый период 2027 и 2028 годов»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 xml:space="preserve">от  25 декабря 2025 года № 1-7/79 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</w:p>
    <w:p w:rsidR="00EA77AC" w:rsidRPr="0039012B" w:rsidRDefault="00EA77AC" w:rsidP="00EA77AC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Источники финансирования дефицита бюджета </w:t>
      </w:r>
    </w:p>
    <w:p w:rsidR="00EA77AC" w:rsidRPr="0039012B" w:rsidRDefault="00EA77AC" w:rsidP="00EA77AC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 xml:space="preserve">Кемского муниципального округа Республики Карелия  </w:t>
      </w:r>
    </w:p>
    <w:p w:rsidR="00EA77AC" w:rsidRPr="0039012B" w:rsidRDefault="00EA77AC" w:rsidP="00EA77AC">
      <w:pPr>
        <w:jc w:val="center"/>
        <w:rPr>
          <w:sz w:val="24"/>
          <w:szCs w:val="24"/>
        </w:rPr>
      </w:pPr>
      <w:r w:rsidRPr="0039012B">
        <w:rPr>
          <w:sz w:val="24"/>
          <w:szCs w:val="24"/>
        </w:rPr>
        <w:t>на плановый период 2027 и 2028 годов</w:t>
      </w:r>
    </w:p>
    <w:p w:rsidR="00EA77AC" w:rsidRPr="0039012B" w:rsidRDefault="00EA77AC" w:rsidP="00EA77AC">
      <w:pPr>
        <w:jc w:val="right"/>
        <w:rPr>
          <w:sz w:val="24"/>
          <w:szCs w:val="24"/>
        </w:rPr>
      </w:pPr>
      <w:r w:rsidRPr="0039012B">
        <w:rPr>
          <w:sz w:val="24"/>
          <w:szCs w:val="24"/>
        </w:rPr>
        <w:t>(тыс. рублей)</w:t>
      </w:r>
    </w:p>
    <w:tbl>
      <w:tblPr>
        <w:tblW w:w="98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304"/>
        <w:gridCol w:w="709"/>
        <w:gridCol w:w="567"/>
        <w:gridCol w:w="478"/>
        <w:gridCol w:w="478"/>
        <w:gridCol w:w="478"/>
        <w:gridCol w:w="478"/>
        <w:gridCol w:w="699"/>
        <w:gridCol w:w="579"/>
        <w:gridCol w:w="1204"/>
        <w:gridCol w:w="1196"/>
      </w:tblGrid>
      <w:tr w:rsidR="00EA77AC" w:rsidRPr="0039012B" w:rsidTr="00702283">
        <w:trPr>
          <w:trHeight w:val="645"/>
        </w:trPr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№№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Наименование  </w:t>
            </w:r>
          </w:p>
        </w:tc>
        <w:tc>
          <w:tcPr>
            <w:tcW w:w="4466" w:type="dxa"/>
            <w:gridSpan w:val="8"/>
            <w:vMerge w:val="restart"/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Код </w:t>
            </w:r>
            <w:proofErr w:type="gramStart"/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2400" w:type="dxa"/>
            <w:gridSpan w:val="2"/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Сумма</w:t>
            </w:r>
          </w:p>
        </w:tc>
      </w:tr>
      <w:tr w:rsidR="00EA77AC" w:rsidRPr="0039012B" w:rsidTr="00702283">
        <w:trPr>
          <w:trHeight w:val="1365"/>
        </w:trPr>
        <w:tc>
          <w:tcPr>
            <w:tcW w:w="674" w:type="dxa"/>
            <w:vMerge/>
            <w:vAlign w:val="center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vMerge/>
            <w:vAlign w:val="center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466" w:type="dxa"/>
            <w:gridSpan w:val="8"/>
            <w:vMerge/>
            <w:vAlign w:val="center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2027 год</w:t>
            </w:r>
          </w:p>
        </w:tc>
        <w:tc>
          <w:tcPr>
            <w:tcW w:w="1196" w:type="dxa"/>
            <w:shd w:val="clear" w:color="auto" w:fill="auto"/>
            <w:noWrap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2028 год</w:t>
            </w:r>
          </w:p>
        </w:tc>
      </w:tr>
      <w:tr w:rsidR="00EA77AC" w:rsidRPr="0039012B" w:rsidTr="00702283">
        <w:trPr>
          <w:trHeight w:val="28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4466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5</w:t>
            </w:r>
          </w:p>
        </w:tc>
      </w:tr>
      <w:tr w:rsidR="00EA77AC" w:rsidRPr="0039012B" w:rsidTr="00702283">
        <w:trPr>
          <w:trHeight w:val="630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-28 161,4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bCs/>
                <w:sz w:val="24"/>
                <w:szCs w:val="24"/>
              </w:rPr>
            </w:pPr>
            <w:r w:rsidRPr="0039012B">
              <w:rPr>
                <w:bCs/>
                <w:sz w:val="24"/>
                <w:szCs w:val="24"/>
              </w:rPr>
              <w:t>- 17 958,4</w:t>
            </w:r>
          </w:p>
        </w:tc>
      </w:tr>
      <w:tr w:rsidR="00EA77AC" w:rsidRPr="0039012B" w:rsidTr="00702283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- 20 000,0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EA77AC" w:rsidRPr="0039012B" w:rsidTr="00702283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EA77AC" w:rsidRPr="0039012B" w:rsidTr="00702283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</w:tr>
      <w:tr w:rsidR="00EA77AC" w:rsidRPr="0039012B" w:rsidTr="00702283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 1.2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15 000,0</w:t>
            </w:r>
          </w:p>
        </w:tc>
      </w:tr>
      <w:tr w:rsidR="00EA77AC" w:rsidRPr="0039012B" w:rsidTr="00EA77AC">
        <w:trPr>
          <w:trHeight w:val="568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Погашение бюджетами муниципальных округов кредитов от кредитных организаций в </w:t>
            </w: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35 000,0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15 000,0</w:t>
            </w:r>
          </w:p>
        </w:tc>
      </w:tr>
      <w:tr w:rsidR="00EA77AC" w:rsidRPr="0039012B" w:rsidTr="00702283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 xml:space="preserve"> 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-2 958,4</w:t>
            </w:r>
          </w:p>
        </w:tc>
      </w:tr>
      <w:tr w:rsidR="00EA77AC" w:rsidRPr="0039012B" w:rsidTr="00702283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-2 958,4</w:t>
            </w:r>
          </w:p>
        </w:tc>
      </w:tr>
      <w:tr w:rsidR="00EA77AC" w:rsidRPr="0039012B" w:rsidTr="00702283">
        <w:trPr>
          <w:trHeight w:val="8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 2.1.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</w:t>
            </w:r>
          </w:p>
        </w:tc>
      </w:tr>
      <w:tr w:rsidR="00EA77AC" w:rsidRPr="0039012B" w:rsidTr="00702283">
        <w:trPr>
          <w:trHeight w:val="141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 xml:space="preserve">Получение  кредитов  от других бюджетов бюджетной системы Российской Федерации бюджетами муниципальных округов в валюте Российской Федерации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710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0,00</w:t>
            </w:r>
          </w:p>
        </w:tc>
      </w:tr>
      <w:tr w:rsidR="00EA77AC" w:rsidRPr="0039012B" w:rsidTr="00702283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2.2.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2 958,4</w:t>
            </w:r>
          </w:p>
        </w:tc>
      </w:tr>
      <w:tr w:rsidR="00EA77AC" w:rsidRPr="0039012B" w:rsidTr="00702283">
        <w:trPr>
          <w:trHeight w:val="9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 xml:space="preserve">Погашение бюджетами муниципальных округов кредитов от </w:t>
            </w:r>
            <w:r w:rsidRPr="0039012B">
              <w:rPr>
                <w:sz w:val="24"/>
                <w:szCs w:val="24"/>
              </w:rPr>
              <w:lastRenderedPageBreak/>
              <w:t>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020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14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810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8 161,4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rFonts w:ascii="Times New Roman CYR" w:hAnsi="Times New Roman CYR" w:cs="Times New Roman CYR"/>
                <w:sz w:val="24"/>
                <w:szCs w:val="24"/>
              </w:rPr>
              <w:t>2 958,4</w:t>
            </w:r>
          </w:p>
        </w:tc>
      </w:tr>
      <w:tr w:rsidR="00EA77AC" w:rsidRPr="0039012B" w:rsidTr="00702283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lastRenderedPageBreak/>
              <w:t xml:space="preserve"> 3.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77AC" w:rsidRPr="0039012B" w:rsidRDefault="00EA77AC" w:rsidP="00702283">
            <w:pPr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Изменение остатков средств на счетах по учёту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0000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A77AC" w:rsidRPr="0039012B" w:rsidRDefault="00EA77AC" w:rsidP="00702283">
            <w:pPr>
              <w:jc w:val="center"/>
              <w:rPr>
                <w:sz w:val="24"/>
                <w:szCs w:val="24"/>
              </w:rPr>
            </w:pPr>
            <w:r w:rsidRPr="0039012B">
              <w:rPr>
                <w:sz w:val="24"/>
                <w:szCs w:val="24"/>
              </w:rPr>
              <w:t>0,00</w:t>
            </w:r>
          </w:p>
        </w:tc>
      </w:tr>
    </w:tbl>
    <w:p w:rsidR="00EA77AC" w:rsidRPr="0039012B" w:rsidRDefault="00EA77AC" w:rsidP="00EA77AC">
      <w:pPr>
        <w:rPr>
          <w:sz w:val="24"/>
          <w:szCs w:val="24"/>
        </w:rPr>
      </w:pPr>
    </w:p>
    <w:p w:rsidR="00EA77AC" w:rsidRPr="0039012B" w:rsidRDefault="00EA77AC" w:rsidP="00EA77AC">
      <w:pPr>
        <w:rPr>
          <w:sz w:val="24"/>
          <w:szCs w:val="24"/>
        </w:rPr>
      </w:pPr>
    </w:p>
    <w:p w:rsidR="003623BF" w:rsidRDefault="003623BF">
      <w:bookmarkStart w:id="0" w:name="_GoBack"/>
      <w:bookmarkEnd w:id="0"/>
    </w:p>
    <w:sectPr w:rsidR="003623BF" w:rsidSect="003B0355">
      <w:pgSz w:w="11906" w:h="16838" w:code="9"/>
      <w:pgMar w:top="851" w:right="851" w:bottom="567" w:left="1418" w:header="0" w:footer="21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7AC"/>
    <w:rsid w:val="003623BF"/>
    <w:rsid w:val="00EA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7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355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2026-02-10T13:18:00Z</dcterms:created>
  <dcterms:modified xsi:type="dcterms:W3CDTF">2026-02-10T13:18:00Z</dcterms:modified>
</cp:coreProperties>
</file>